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22" w:rsidRPr="00CB50D0" w:rsidRDefault="00373800" w:rsidP="00A42922">
      <w:pPr>
        <w:pStyle w:val="Tekstpodstawowy2"/>
        <w:spacing w:line="360" w:lineRule="auto"/>
        <w:jc w:val="right"/>
        <w:rPr>
          <w:rFonts w:ascii="Tahoma" w:hAnsi="Tahoma" w:cs="Tahoma"/>
          <w:szCs w:val="24"/>
        </w:rPr>
      </w:pPr>
      <w:r>
        <w:rPr>
          <w:rFonts w:ascii="Tahoma" w:hAnsi="Tahoma" w:cs="Tahoma"/>
          <w:szCs w:val="24"/>
        </w:rPr>
        <w:t>Augustów, dn. 24 października 2017</w:t>
      </w:r>
      <w:r w:rsidR="00A42922" w:rsidRPr="00CB50D0">
        <w:rPr>
          <w:rFonts w:ascii="Tahoma" w:hAnsi="Tahoma" w:cs="Tahoma"/>
          <w:szCs w:val="24"/>
        </w:rPr>
        <w:t xml:space="preserve"> r.</w:t>
      </w:r>
    </w:p>
    <w:p w:rsidR="00A42922" w:rsidRDefault="00A42922" w:rsidP="00A42922">
      <w:pPr>
        <w:pStyle w:val="Tekstpodstawowy2"/>
        <w:spacing w:line="240" w:lineRule="auto"/>
        <w:rPr>
          <w:rFonts w:ascii="Tahoma" w:hAnsi="Tahoma" w:cs="Tahoma"/>
          <w:szCs w:val="24"/>
        </w:rPr>
      </w:pPr>
    </w:p>
    <w:p w:rsidR="00A42922" w:rsidRDefault="00A42922" w:rsidP="00A42922">
      <w:pPr>
        <w:pStyle w:val="Tekstpodstawowy2"/>
        <w:spacing w:line="240" w:lineRule="auto"/>
        <w:rPr>
          <w:rFonts w:ascii="Tahoma" w:hAnsi="Tahoma" w:cs="Tahoma"/>
          <w:b/>
          <w:szCs w:val="24"/>
        </w:rPr>
      </w:pPr>
    </w:p>
    <w:p w:rsidR="00373800" w:rsidRPr="00373800" w:rsidRDefault="00373800" w:rsidP="00A42922">
      <w:pPr>
        <w:pStyle w:val="Tekstpodstawowy2"/>
        <w:spacing w:line="240" w:lineRule="auto"/>
        <w:jc w:val="both"/>
        <w:rPr>
          <w:rFonts w:ascii="Tahoma" w:hAnsi="Tahoma" w:cs="Tahoma"/>
          <w:szCs w:val="24"/>
        </w:rPr>
      </w:pPr>
    </w:p>
    <w:p w:rsidR="00A42922" w:rsidRPr="00A42922" w:rsidRDefault="00A42922" w:rsidP="00A42922">
      <w:pPr>
        <w:pStyle w:val="WW-Tekstpodstawowy2"/>
        <w:spacing w:line="276" w:lineRule="auto"/>
        <w:jc w:val="left"/>
        <w:rPr>
          <w:rFonts w:ascii="Tahoma" w:hAnsi="Tahoma" w:cs="Tahoma"/>
          <w:b w:val="0"/>
          <w:sz w:val="20"/>
        </w:rPr>
      </w:pPr>
      <w:r w:rsidRPr="00A42922">
        <w:rPr>
          <w:rFonts w:ascii="Tahoma" w:hAnsi="Tahoma" w:cs="Tahoma"/>
          <w:b w:val="0"/>
          <w:sz w:val="20"/>
        </w:rPr>
        <w:t>Dotyczy</w:t>
      </w:r>
      <w:r w:rsidRPr="00A42922">
        <w:rPr>
          <w:rFonts w:ascii="Tahoma" w:hAnsi="Tahoma" w:cs="Tahoma"/>
          <w:b w:val="0"/>
          <w:szCs w:val="24"/>
        </w:rPr>
        <w:t xml:space="preserve"> : </w:t>
      </w:r>
      <w:r w:rsidRPr="00A42922">
        <w:rPr>
          <w:rFonts w:ascii="Tahoma" w:hAnsi="Tahoma" w:cs="Tahoma"/>
          <w:b w:val="0"/>
          <w:sz w:val="20"/>
        </w:rPr>
        <w:t>Dostawa/wymiana dźwigu szpitalnego wraz z demontażem starej windy oraz wykonanie dokumentacji technicznej na wymianę windy wraz z pracami dostosowawczymi szybu do nowej windy”</w:t>
      </w:r>
      <w:r>
        <w:rPr>
          <w:rFonts w:ascii="Tahoma" w:hAnsi="Tahoma" w:cs="Tahoma"/>
          <w:b w:val="0"/>
          <w:sz w:val="20"/>
        </w:rPr>
        <w:t xml:space="preserve"> nr referencyjny 16/ZP/2017</w:t>
      </w:r>
    </w:p>
    <w:p w:rsidR="00A42922" w:rsidRPr="00A42922" w:rsidRDefault="00A42922" w:rsidP="00A42922">
      <w:pPr>
        <w:pStyle w:val="Tekstpodstawowy2"/>
        <w:spacing w:line="360" w:lineRule="auto"/>
        <w:jc w:val="both"/>
        <w:rPr>
          <w:rFonts w:ascii="Tahoma" w:hAnsi="Tahoma" w:cs="Tahoma"/>
          <w:szCs w:val="24"/>
        </w:rPr>
      </w:pPr>
    </w:p>
    <w:p w:rsidR="00A42922" w:rsidRDefault="00A42922" w:rsidP="00A42922">
      <w:pPr>
        <w:pStyle w:val="Tekstpodstawowy2"/>
        <w:spacing w:line="360" w:lineRule="auto"/>
        <w:jc w:val="both"/>
        <w:rPr>
          <w:rFonts w:ascii="Tahoma" w:hAnsi="Tahoma" w:cs="Tahoma"/>
        </w:rPr>
      </w:pPr>
      <w:r>
        <w:rPr>
          <w:rFonts w:ascii="Tahoma" w:hAnsi="Tahoma" w:cs="Tahoma"/>
        </w:rPr>
        <w:t>Samodzielny Publiczny Zakład Opieki Zdrowotnej w Augustowie odpowiadając na zapytania oferentów wyjaśnia co następuje :</w:t>
      </w:r>
    </w:p>
    <w:p w:rsidR="00A42922" w:rsidRPr="003C47EA" w:rsidRDefault="00A42922" w:rsidP="003C47EA">
      <w:pPr>
        <w:spacing w:line="360" w:lineRule="auto"/>
        <w:jc w:val="both"/>
        <w:rPr>
          <w:rFonts w:ascii="Tahoma" w:eastAsia="Times New Roman" w:hAnsi="Tahoma" w:cs="Tahoma"/>
          <w:b/>
          <w:sz w:val="20"/>
          <w:szCs w:val="20"/>
        </w:rPr>
      </w:pPr>
    </w:p>
    <w:p w:rsidR="008046CC" w:rsidRPr="003C47EA" w:rsidRDefault="008046CC" w:rsidP="003C47EA">
      <w:pPr>
        <w:spacing w:line="360" w:lineRule="auto"/>
        <w:ind w:firstLine="708"/>
        <w:jc w:val="both"/>
        <w:rPr>
          <w:rFonts w:ascii="Tahoma" w:eastAsia="Times New Roman" w:hAnsi="Tahoma" w:cs="Tahoma"/>
          <w:sz w:val="20"/>
          <w:szCs w:val="20"/>
        </w:rPr>
      </w:pPr>
      <w:r w:rsidRPr="003C47EA">
        <w:rPr>
          <w:rFonts w:ascii="Tahoma" w:eastAsia="Times New Roman" w:hAnsi="Tahoma" w:cs="Tahoma"/>
          <w:sz w:val="20"/>
          <w:szCs w:val="20"/>
        </w:rPr>
        <w:t>Na podstawie art. 38 ustawy z dnia 29 stycznia 2004 r. Prawo Zamówień Publicznych (Dz.U. 2015  poz. 2164 z  późn.  zm., zwanej dalej ustawą) składamy prośbę o wyjaśnienie treści specyfikacji istotnych warunków zamówienia.</w:t>
      </w:r>
    </w:p>
    <w:p w:rsidR="008046CC" w:rsidRPr="003C47EA" w:rsidRDefault="008046CC" w:rsidP="003C47EA">
      <w:pPr>
        <w:spacing w:line="360" w:lineRule="auto"/>
        <w:ind w:firstLine="708"/>
        <w:jc w:val="both"/>
        <w:rPr>
          <w:rFonts w:ascii="Tahoma" w:eastAsia="Times New Roman" w:hAnsi="Tahoma" w:cs="Tahoma"/>
          <w:sz w:val="20"/>
          <w:szCs w:val="20"/>
        </w:rPr>
      </w:pPr>
      <w:r w:rsidRPr="003C47EA">
        <w:rPr>
          <w:rFonts w:ascii="Tahoma" w:eastAsia="Times New Roman" w:hAnsi="Tahoma" w:cs="Tahoma"/>
          <w:sz w:val="20"/>
          <w:szCs w:val="20"/>
        </w:rPr>
        <w:t xml:space="preserve">Po przeanalizowaniu Specyfikacji  Istotnych Warunków Zamówienia (dalej SIWZ)  postępowania 16/ZP/2017 nasuwają się istotne  pytania,  które  pomogą Naszej firmie w opracowaniu szczegółowej oferty. Korzystając z możliwości, które daje Wykonawcom PZP art. 38 chcielibyśmy uzyskać odpowiedź na poniższe pytania: </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1.</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 xml:space="preserve">Wymagają Państwo realizacji przedmiotu umowy do dnia 15.12.2017 r., oferty należy złożyć do dnia 25.10.2017 r., ważność oferty to 30 dni, umowa zostanie podpisana najszybciej w ciągu 5 dni licząc od dnia podjęcia decyzji o wyborze oferenta – w wariancie pesymistycznym do dnia 28.11.2017 r. Następnie należy wykonać inwentaryzację i projekty techniczne. W pozostałym czasie należy dokonać demontażu i montażu nowego dźwigu wraz z przeprowadzeniem prac okolicznych prac remontow-budowlanych oraz wystąpić do Urzędu Dozoru Technicznego o przeprowadzenie badania na które inspektorzy mają ustawowo 30 dni. Wliczając realny czas pracy na obiekcie tzn. 40 dni i wcześniejszą kompletację podzespołów tzn. 50 dni  w pesymistycznym wariancie, prace mogą zakończyć się w pod koniec lutego. Licząc optymistyczny wariant w którym Zamawiający podejmuje szybką decyzję o wyborze Wykonawcy, a Inspektor UDT przyjedzie do badania w trybie ekspresowym, wskazany termin zakończenia prac jest nierealny.  </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sz w:val="20"/>
          <w:szCs w:val="20"/>
        </w:rPr>
        <w:t xml:space="preserve">Pragniemy zaznaczyć, iż takie określenie terminu realizacji stanowi naruszenie zasady uczciwej konkurencji określonej w art. 7 ustawy Pzp poprzez nieuzasadnione ograniczenie kręgu osób mogących ubiegać się o przedmiotowe zamówienie – wprowadzony wymóg w sposób oczywisty utrudnia dostęp do przetargu Wykonawcom którzy nie wiedzieli wcześniej o planowanym </w:t>
      </w:r>
      <w:r w:rsidRPr="003C47EA">
        <w:rPr>
          <w:rFonts w:ascii="Tahoma" w:hAnsi="Tahoma" w:cs="Tahoma"/>
          <w:sz w:val="20"/>
          <w:szCs w:val="20"/>
        </w:rPr>
        <w:lastRenderedPageBreak/>
        <w:t>postępowaniu i nie rozpoczęli odpowiednio wcześniej procesów wyszczególnionych powyżej. Następujące przepisy zostaną naruszone:</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sz w:val="20"/>
          <w:szCs w:val="20"/>
        </w:rPr>
        <w:t>1.</w:t>
      </w:r>
      <w:r w:rsidRPr="003C47EA">
        <w:rPr>
          <w:rFonts w:ascii="Tahoma" w:hAnsi="Tahoma" w:cs="Tahoma"/>
          <w:sz w:val="20"/>
          <w:szCs w:val="20"/>
        </w:rPr>
        <w:tab/>
        <w:t>naruszenie art. 7 ust. 1 ustawy Prawo zamówień publicznych tj. zasady równego traktowania wykonawców oraz prowadzenia postępowania o udzielenie zamówienia publicznego w sposób, który utrudnia uczciwą konkurencję</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sz w:val="20"/>
          <w:szCs w:val="20"/>
        </w:rPr>
        <w:t>2.</w:t>
      </w:r>
      <w:r w:rsidRPr="003C47EA">
        <w:rPr>
          <w:rFonts w:ascii="Tahoma" w:hAnsi="Tahoma" w:cs="Tahoma"/>
          <w:sz w:val="20"/>
          <w:szCs w:val="20"/>
        </w:rPr>
        <w:tab/>
        <w:t>naruszenie art. 7 ust. 2 ustawy Prawo zamówień publicznych tj. czynności związanych z przygotowaniem oraz przeprowadzeniem postępowania o udzielenie zamówienia przez osoby bezstronne i obiektywne</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sz w:val="20"/>
          <w:szCs w:val="20"/>
        </w:rPr>
        <w:t>3.</w:t>
      </w:r>
      <w:r w:rsidRPr="003C47EA">
        <w:rPr>
          <w:rFonts w:ascii="Tahoma" w:hAnsi="Tahoma" w:cs="Tahoma"/>
          <w:sz w:val="20"/>
          <w:szCs w:val="20"/>
        </w:rPr>
        <w:tab/>
        <w:t>naruszenie art. 36 ust. 1 ustawy PZP poprzez wadliwe sporządzenie specyfikacji istotnych warunków zamówienia w części dotyczącej opisu przedmiotu zamówienia oraz terminu wykonania zamówienia;</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sz w:val="20"/>
          <w:szCs w:val="20"/>
        </w:rPr>
        <w:t>4.</w:t>
      </w:r>
      <w:r w:rsidRPr="003C47EA">
        <w:rPr>
          <w:rFonts w:ascii="Tahoma" w:hAnsi="Tahoma" w:cs="Tahoma"/>
          <w:sz w:val="20"/>
          <w:szCs w:val="20"/>
        </w:rPr>
        <w:tab/>
        <w:t>naruszenie art. 17 ust. 1 pkt 3 ustawy z dnia 17 grudnia 2004 r. o odpowiedzialności za naruszenie dyscypliny finansów publicznych (Dz. U. z 2005 r., Nr 14, poz. 114 z późn. zm.) albowiem przedmiot zamówienia oraz warunki udziału w postępowaniu zostały określone w sposób naruszający zasady uczciwej konkurencji</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sz w:val="20"/>
          <w:szCs w:val="20"/>
        </w:rPr>
        <w:t>5.</w:t>
      </w:r>
      <w:r w:rsidRPr="003C47EA">
        <w:rPr>
          <w:rFonts w:ascii="Tahoma" w:hAnsi="Tahoma" w:cs="Tahoma"/>
          <w:sz w:val="20"/>
          <w:szCs w:val="20"/>
        </w:rPr>
        <w:tab/>
        <w:t>naruszenie art. 93 ust. 1 pkt 7 ustawy PZP poprzez zaniechanie unieważnienia postępowania albowiem do czasu obowiązywania kwestionowanych zapisów jest ono obarczone wadą uniemożliwiającą zawarcie ważnej umowy w sprawie zamówienia publicznego</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sz w:val="20"/>
          <w:szCs w:val="20"/>
        </w:rPr>
        <w:t>6.</w:t>
      </w:r>
      <w:r w:rsidRPr="003C47EA">
        <w:rPr>
          <w:rFonts w:ascii="Tahoma" w:hAnsi="Tahoma" w:cs="Tahoma"/>
          <w:sz w:val="20"/>
          <w:szCs w:val="20"/>
        </w:rPr>
        <w:tab/>
        <w:t>w konsekwencji na zasadzie związku przyczynowo – skutkowego spowodowałoby:</w:t>
      </w:r>
    </w:p>
    <w:p w:rsidR="005B7984" w:rsidRPr="003C47EA" w:rsidRDefault="005B7984" w:rsidP="003C47EA">
      <w:pPr>
        <w:spacing w:line="360" w:lineRule="auto"/>
        <w:ind w:left="294" w:hanging="152"/>
        <w:jc w:val="both"/>
        <w:rPr>
          <w:rFonts w:ascii="Tahoma" w:hAnsi="Tahoma" w:cs="Tahoma"/>
          <w:sz w:val="20"/>
          <w:szCs w:val="20"/>
        </w:rPr>
      </w:pPr>
      <w:r w:rsidRPr="003C47EA">
        <w:rPr>
          <w:rFonts w:ascii="Tahoma" w:hAnsi="Tahoma" w:cs="Tahoma"/>
          <w:sz w:val="20"/>
          <w:szCs w:val="20"/>
        </w:rPr>
        <w:t>- naruszenie art. 7 ust. 3 ustawy Prawo zamówień publicznych tj. udzielenia Zamówienia wykonawcy wybranemu zgodnie z przepisami ustawy</w:t>
      </w:r>
    </w:p>
    <w:p w:rsidR="005B7984" w:rsidRPr="003C47EA" w:rsidRDefault="005B7984" w:rsidP="003C47EA">
      <w:pPr>
        <w:spacing w:line="360" w:lineRule="auto"/>
        <w:ind w:left="294" w:hanging="152"/>
        <w:jc w:val="both"/>
        <w:rPr>
          <w:rFonts w:ascii="Tahoma" w:hAnsi="Tahoma" w:cs="Tahoma"/>
          <w:sz w:val="20"/>
          <w:szCs w:val="20"/>
        </w:rPr>
      </w:pPr>
      <w:r w:rsidRPr="003C47EA">
        <w:rPr>
          <w:rFonts w:ascii="Tahoma" w:hAnsi="Tahoma" w:cs="Tahoma"/>
          <w:sz w:val="20"/>
          <w:szCs w:val="20"/>
        </w:rPr>
        <w:t xml:space="preserve">- naruszenie art. 17 ust. 1 pkt 1 i 4 ustawy z dnia 17 grudnia 2004 r. </w:t>
      </w:r>
    </w:p>
    <w:p w:rsidR="005B7984" w:rsidRPr="003C47EA" w:rsidRDefault="005B7984" w:rsidP="003C47EA">
      <w:pPr>
        <w:spacing w:line="360" w:lineRule="auto"/>
        <w:ind w:left="294" w:hanging="152"/>
        <w:jc w:val="both"/>
        <w:rPr>
          <w:rFonts w:ascii="Tahoma" w:hAnsi="Tahoma" w:cs="Tahoma"/>
          <w:sz w:val="20"/>
          <w:szCs w:val="20"/>
        </w:rPr>
      </w:pPr>
      <w:r w:rsidRPr="003C47EA">
        <w:rPr>
          <w:rFonts w:ascii="Tahoma" w:hAnsi="Tahoma" w:cs="Tahoma"/>
          <w:sz w:val="20"/>
          <w:szCs w:val="20"/>
        </w:rPr>
        <w:t>o odpowiedzialności za naruszenie dyscypliny finansów publicznych (Dz. U. z 2005 r., Nr 14, poz. 114 z późn. zm.) albowiem wybrany Wykonawca nie został wybrany zgodnie z przepisami o zamówieniach publicznych</w:t>
      </w:r>
    </w:p>
    <w:p w:rsidR="005B7984" w:rsidRPr="003C47EA" w:rsidRDefault="005B7984" w:rsidP="003C47EA">
      <w:pPr>
        <w:spacing w:line="360" w:lineRule="auto"/>
        <w:ind w:left="294" w:hanging="152"/>
        <w:jc w:val="both"/>
        <w:rPr>
          <w:rFonts w:ascii="Tahoma" w:hAnsi="Tahoma" w:cs="Tahoma"/>
          <w:sz w:val="20"/>
          <w:szCs w:val="20"/>
        </w:rPr>
      </w:pPr>
      <w:r w:rsidRPr="003C47EA">
        <w:rPr>
          <w:rFonts w:ascii="Tahoma" w:hAnsi="Tahoma" w:cs="Tahoma"/>
          <w:sz w:val="20"/>
          <w:szCs w:val="20"/>
        </w:rPr>
        <w:t xml:space="preserve">- naruszenie art. 93 ust. 1 pkt 7 ustawy PZP poprzez zaniechanie unieważnienia postępowania albowiem postępowanie obarczone jest wadą uniemożliwiającą zawarcie ważnej umowy w sprawie zamówienia publicznego </w:t>
      </w:r>
    </w:p>
    <w:p w:rsidR="005B7984" w:rsidRPr="003C47EA" w:rsidRDefault="005B7984" w:rsidP="003C47EA">
      <w:pPr>
        <w:spacing w:line="360" w:lineRule="auto"/>
        <w:ind w:left="294" w:hanging="152"/>
        <w:jc w:val="both"/>
        <w:rPr>
          <w:rFonts w:ascii="Tahoma" w:hAnsi="Tahoma" w:cs="Tahoma"/>
          <w:sz w:val="20"/>
          <w:szCs w:val="20"/>
        </w:rPr>
      </w:pPr>
      <w:r w:rsidRPr="003C47EA">
        <w:rPr>
          <w:rFonts w:ascii="Tahoma" w:hAnsi="Tahoma" w:cs="Tahoma"/>
          <w:sz w:val="20"/>
          <w:szCs w:val="20"/>
        </w:rPr>
        <w:t>- to naruszenie art. 146 ust. 2 pkt 5 ustawy PZP poprzez wybór oferty z rażącym naruszeniem ustawy;</w:t>
      </w:r>
    </w:p>
    <w:p w:rsidR="005B7984" w:rsidRPr="003C47EA" w:rsidRDefault="005B7984" w:rsidP="003C47EA">
      <w:pPr>
        <w:spacing w:line="360" w:lineRule="auto"/>
        <w:ind w:left="294" w:hanging="152"/>
        <w:jc w:val="both"/>
        <w:rPr>
          <w:rFonts w:ascii="Tahoma" w:hAnsi="Tahoma" w:cs="Tahoma"/>
          <w:sz w:val="20"/>
          <w:szCs w:val="20"/>
        </w:rPr>
      </w:pPr>
      <w:r w:rsidRPr="003C47EA">
        <w:rPr>
          <w:rFonts w:ascii="Tahoma" w:hAnsi="Tahoma" w:cs="Tahoma"/>
          <w:sz w:val="20"/>
          <w:szCs w:val="20"/>
        </w:rPr>
        <w:t>- naruszenie art. 146 ust. 2 pkt 6 ustawy PZP poprzez naruszenie przepisów określonych w ustawie, które miały wpływ na wynik postępowania;</w:t>
      </w:r>
    </w:p>
    <w:p w:rsidR="005B7984" w:rsidRPr="003C47EA" w:rsidRDefault="005B7984" w:rsidP="003C47EA">
      <w:pPr>
        <w:spacing w:line="360" w:lineRule="auto"/>
        <w:ind w:left="294" w:hanging="152"/>
        <w:jc w:val="both"/>
        <w:rPr>
          <w:rFonts w:ascii="Tahoma" w:hAnsi="Tahoma" w:cs="Tahoma"/>
          <w:sz w:val="20"/>
          <w:szCs w:val="20"/>
        </w:rPr>
      </w:pPr>
      <w:r w:rsidRPr="003C47EA">
        <w:rPr>
          <w:rFonts w:ascii="Tahoma" w:hAnsi="Tahoma" w:cs="Tahoma"/>
          <w:sz w:val="20"/>
          <w:szCs w:val="20"/>
        </w:rPr>
        <w:lastRenderedPageBreak/>
        <w:t>- naruszenie art. 5 kc, art. 58 § 1 i 2 kc. w związku z art. 14 ustawy Prawo zamówień publicznych tj. poprzez bezprawne dokonanie czynności sprzecznej z ustawą lub mającej na celu jej obejście</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sz w:val="20"/>
          <w:szCs w:val="20"/>
        </w:rPr>
        <w:t>7.</w:t>
      </w:r>
      <w:r w:rsidRPr="003C47EA">
        <w:rPr>
          <w:rFonts w:ascii="Tahoma" w:hAnsi="Tahoma" w:cs="Tahoma"/>
          <w:sz w:val="20"/>
          <w:szCs w:val="20"/>
        </w:rPr>
        <w:tab/>
        <w:t>takie działanie Zamawiającego stanowi jednocześnie złamanie art. 22 w zw. z art. 8 ust. 2 Konstytucji Rzeczpospolitej Polskiej z dnia 2 kwietnia 1997 r. (Dz. U. Nr 78, poz. 483 ze zm. Dz. U. 2001. Nr 28, poz. 319), która stanowi, że ograniczenia wolności działalności gospodarczej są dopuszczalne tylko w drodze ustawy i tylko ze względów na ważny interes publiczny.</w:t>
      </w:r>
    </w:p>
    <w:p w:rsidR="005B7984" w:rsidRPr="003C47EA" w:rsidRDefault="005B7984" w:rsidP="003C47EA">
      <w:pPr>
        <w:spacing w:line="360" w:lineRule="auto"/>
        <w:ind w:firstLine="708"/>
        <w:jc w:val="both"/>
        <w:rPr>
          <w:rFonts w:ascii="Tahoma" w:hAnsi="Tahoma" w:cs="Tahoma"/>
          <w:sz w:val="20"/>
          <w:szCs w:val="20"/>
        </w:rPr>
      </w:pP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Jeśli Zamawiający ma do rozdysponowania przyjęte fundusze do końca roku</w:t>
      </w:r>
      <w:r w:rsidRPr="003C47EA">
        <w:rPr>
          <w:rFonts w:ascii="Tahoma" w:hAnsi="Tahoma" w:cs="Tahoma"/>
          <w:sz w:val="20"/>
          <w:szCs w:val="20"/>
        </w:rPr>
        <w:t>, prosimy o wydłużenie terminu realizacji co najmniej do 28.02.2018 r. przy czym dostawa materiałów na obiekt powinna nastąpić do dnia 28.12.2017 – w ten sposób Wykonawca będzie mógł zafakturować Zamawiającego kwotą ~90% wartości kontraktu rokiem 2017 za dostarczony materiał podlegający montażowi z początkiem roku.</w:t>
      </w:r>
    </w:p>
    <w:p w:rsidR="005B7984" w:rsidRDefault="00A42922" w:rsidP="003C47EA">
      <w:pPr>
        <w:spacing w:line="360" w:lineRule="auto"/>
        <w:jc w:val="both"/>
        <w:rPr>
          <w:rFonts w:ascii="Tahoma" w:hAnsi="Tahoma" w:cs="Tahoma"/>
          <w:b/>
          <w:sz w:val="20"/>
          <w:szCs w:val="20"/>
        </w:rPr>
      </w:pPr>
      <w:r>
        <w:rPr>
          <w:rFonts w:ascii="Tahoma" w:hAnsi="Tahoma" w:cs="Tahoma"/>
          <w:b/>
          <w:sz w:val="20"/>
          <w:szCs w:val="20"/>
        </w:rPr>
        <w:t>Zamawiający nie wyraża zgody na wydłużenie terminu realizacji. Do terminu wykonania nie wlicza się termin odbioru technicznego dźwigu.</w:t>
      </w:r>
    </w:p>
    <w:p w:rsidR="00A42922" w:rsidRPr="00A42922" w:rsidRDefault="00A42922" w:rsidP="003C47EA">
      <w:pPr>
        <w:spacing w:line="360" w:lineRule="auto"/>
        <w:jc w:val="both"/>
        <w:rPr>
          <w:rFonts w:ascii="Tahoma" w:hAnsi="Tahoma" w:cs="Tahoma"/>
          <w:b/>
          <w:sz w:val="20"/>
          <w:szCs w:val="20"/>
        </w:rPr>
      </w:pP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2.</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sz w:val="20"/>
          <w:szCs w:val="20"/>
        </w:rPr>
        <w:t>Prosimy o potwierdzenie, że po stronie Wykonawcy jest wykonanie wszelkich procedur niezbędnych do rejestracji dźwigu w Urzędzie Dozoru Technicznego w tym przygotowanie dokumentacji technicznej. Po stronie Zamawiającego pozostaje ewentualne zgłoszenie robót we właściwym Urzędzie.</w:t>
      </w:r>
    </w:p>
    <w:p w:rsidR="005B7984" w:rsidRPr="003C47EA" w:rsidRDefault="005B7984" w:rsidP="003C47EA">
      <w:pPr>
        <w:spacing w:line="360" w:lineRule="auto"/>
        <w:ind w:firstLine="708"/>
        <w:jc w:val="both"/>
        <w:rPr>
          <w:rFonts w:ascii="Tahoma" w:hAnsi="Tahoma" w:cs="Tahoma"/>
          <w:b/>
          <w:sz w:val="20"/>
          <w:szCs w:val="20"/>
        </w:rPr>
      </w:pPr>
      <w:r w:rsidRPr="003C47EA">
        <w:rPr>
          <w:rFonts w:ascii="Tahoma" w:hAnsi="Tahoma" w:cs="Tahoma"/>
          <w:b/>
          <w:sz w:val="20"/>
          <w:szCs w:val="20"/>
        </w:rPr>
        <w:t>Tak potwierdzamy</w:t>
      </w:r>
      <w:r w:rsidR="0043543F">
        <w:rPr>
          <w:rFonts w:ascii="Tahoma" w:hAnsi="Tahoma" w:cs="Tahoma"/>
          <w:b/>
          <w:sz w:val="20"/>
          <w:szCs w:val="20"/>
        </w:rPr>
        <w:t>.</w:t>
      </w:r>
    </w:p>
    <w:p w:rsidR="005B7984" w:rsidRPr="003C47EA" w:rsidRDefault="005B7984" w:rsidP="003C47EA">
      <w:pPr>
        <w:spacing w:line="360" w:lineRule="auto"/>
        <w:ind w:firstLine="708"/>
        <w:jc w:val="both"/>
        <w:rPr>
          <w:rFonts w:ascii="Tahoma" w:hAnsi="Tahoma" w:cs="Tahoma"/>
          <w:sz w:val="20"/>
          <w:szCs w:val="20"/>
        </w:rPr>
      </w:pP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3.</w:t>
      </w:r>
    </w:p>
    <w:p w:rsidR="005B7984" w:rsidRPr="003C47EA" w:rsidRDefault="005B7984" w:rsidP="003C47EA">
      <w:pPr>
        <w:spacing w:line="360" w:lineRule="auto"/>
        <w:ind w:firstLine="567"/>
        <w:jc w:val="both"/>
        <w:rPr>
          <w:rFonts w:ascii="Tahoma" w:hAnsi="Tahoma" w:cs="Tahoma"/>
          <w:b/>
          <w:sz w:val="20"/>
          <w:szCs w:val="20"/>
        </w:rPr>
      </w:pPr>
      <w:r w:rsidRPr="003C47EA">
        <w:rPr>
          <w:rFonts w:ascii="Tahoma" w:hAnsi="Tahoma" w:cs="Tahoma"/>
          <w:sz w:val="20"/>
          <w:szCs w:val="20"/>
        </w:rPr>
        <w:t>Czy dopuszczalne jest wykonanie ścian kabiny i drzwi dźwigowych w technologii wzmocnionej? Zastosowaniu dodatkowych odpowiednio grubych blach i wzmocnień, umożliwi zaoferowanie długiego okresu gwarancji oraz zmniejszy ilość potencjalnych uszkodzeń mechanicznych przy niewłaściwym załadunku towaru / wjazdu łóżek szpitalnych.</w:t>
      </w:r>
      <w:r w:rsidRPr="003C47EA">
        <w:rPr>
          <w:rFonts w:ascii="Tahoma" w:hAnsi="Tahoma" w:cs="Tahoma"/>
          <w:sz w:val="20"/>
          <w:szCs w:val="20"/>
        </w:rPr>
        <w:br/>
      </w:r>
      <w:r w:rsidRPr="003C47EA">
        <w:rPr>
          <w:rFonts w:ascii="Tahoma" w:hAnsi="Tahoma" w:cs="Tahoma"/>
          <w:b/>
          <w:sz w:val="20"/>
          <w:szCs w:val="20"/>
        </w:rPr>
        <w:t>Nie w</w:t>
      </w:r>
      <w:r w:rsidR="0043543F">
        <w:rPr>
          <w:rFonts w:ascii="Tahoma" w:hAnsi="Tahoma" w:cs="Tahoma"/>
          <w:b/>
          <w:sz w:val="20"/>
          <w:szCs w:val="20"/>
        </w:rPr>
        <w:t>ymagamy technologii wzmocnionej.</w:t>
      </w:r>
    </w:p>
    <w:p w:rsidR="005B7984" w:rsidRPr="003C47EA" w:rsidRDefault="005B7984" w:rsidP="003C47EA">
      <w:pPr>
        <w:spacing w:line="360" w:lineRule="auto"/>
        <w:ind w:firstLine="567"/>
        <w:jc w:val="both"/>
        <w:rPr>
          <w:rFonts w:ascii="Tahoma" w:hAnsi="Tahoma" w:cs="Tahoma"/>
          <w:sz w:val="20"/>
          <w:szCs w:val="20"/>
        </w:rPr>
      </w:pP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4.</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lastRenderedPageBreak/>
        <w:t>Czy Zamawiający wymaga, aby aparatura sterowa posiadała funkcję zjazdu pożarowego? Jeśli tak to prosimy o opisanie działania posiadanego systemu SAP w przypadku wykrycia przez system zagrożenia (typ centrali ppoż. rodzaj przekazywanych informacji, sposób, ilość sygnałów itp.).</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 xml:space="preserve"> Czy system jest już zaprogramowany do podłączenia dźwigów? Czy Zamawiający zobowiązuje się do odpowiedniego zaprogramowania systemu? Prosimy o udostępnienie posiadanego scenariusza pożarowego.</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Standardem jest wykonywanie zjazdu pożarowego przy zasilaniu budynku – prosimy o potwierdzenie, że w przedmiotowym postępowaniu wymaga się zasilania własnego tzw. UPS (przy tak dużym dźwigu, system własnego zasilania będzie bardzo kosztowny). Jaki jest maksymalny czas przeznaczony na ewakuację tj. zjazd dźwigu na poziom 0?</w:t>
      </w:r>
    </w:p>
    <w:p w:rsidR="005B7984" w:rsidRPr="003C47EA" w:rsidRDefault="005B7984" w:rsidP="003C47EA">
      <w:pPr>
        <w:spacing w:line="360" w:lineRule="auto"/>
        <w:ind w:firstLine="567"/>
        <w:jc w:val="both"/>
        <w:rPr>
          <w:rFonts w:ascii="Tahoma" w:hAnsi="Tahoma" w:cs="Tahoma"/>
          <w:b/>
          <w:sz w:val="20"/>
          <w:szCs w:val="20"/>
        </w:rPr>
      </w:pPr>
      <w:r w:rsidRPr="003C47EA">
        <w:rPr>
          <w:rFonts w:ascii="Tahoma" w:hAnsi="Tahoma" w:cs="Tahoma"/>
          <w:b/>
          <w:sz w:val="20"/>
          <w:szCs w:val="20"/>
        </w:rPr>
        <w:t>Tak.  Podłączenie pod  ups do najbliższego przystanku</w:t>
      </w:r>
      <w:r w:rsidR="0043543F">
        <w:rPr>
          <w:rFonts w:ascii="Tahoma" w:hAnsi="Tahoma" w:cs="Tahoma"/>
          <w:b/>
          <w:sz w:val="20"/>
          <w:szCs w:val="20"/>
        </w:rPr>
        <w:t>.</w:t>
      </w:r>
      <w:r w:rsidRPr="003C47EA">
        <w:rPr>
          <w:rFonts w:ascii="Tahoma" w:hAnsi="Tahoma" w:cs="Tahoma"/>
          <w:b/>
          <w:sz w:val="20"/>
          <w:szCs w:val="20"/>
        </w:rPr>
        <w:t xml:space="preserve"> </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5.</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W załączniku nr 3 stanowiącym część SIWZ widnieją błędnie podane dane m.in. wysokości nadszybia i szerokości drzwi. Z racji wymogu demontażu istniejącego dźwigu, prosimy o udostępnienie w formie elektronicznej, książki rewizji dźwigu w zakresie podstawowych parametrów technicznych (paszport dźwigu) i przekrojów oraz rzutów stanowiących element dokumentacji/książki rewizji.</w:t>
      </w:r>
    </w:p>
    <w:p w:rsidR="005B7984" w:rsidRPr="003C47EA" w:rsidRDefault="005B7984" w:rsidP="003C47EA">
      <w:pPr>
        <w:spacing w:line="360" w:lineRule="auto"/>
        <w:ind w:firstLine="567"/>
        <w:jc w:val="both"/>
        <w:rPr>
          <w:rFonts w:ascii="Tahoma" w:hAnsi="Tahoma" w:cs="Tahoma"/>
          <w:b/>
          <w:sz w:val="20"/>
          <w:szCs w:val="20"/>
        </w:rPr>
      </w:pPr>
      <w:r w:rsidRPr="003C47EA">
        <w:rPr>
          <w:rFonts w:ascii="Tahoma" w:hAnsi="Tahoma" w:cs="Tahoma"/>
          <w:b/>
          <w:sz w:val="20"/>
          <w:szCs w:val="20"/>
        </w:rPr>
        <w:t>Nie posiadamy w wersji elektronicznej</w:t>
      </w:r>
      <w:r w:rsidR="0043543F">
        <w:rPr>
          <w:rFonts w:ascii="Tahoma" w:hAnsi="Tahoma" w:cs="Tahoma"/>
          <w:b/>
          <w:sz w:val="20"/>
          <w:szCs w:val="20"/>
        </w:rPr>
        <w:t>.</w:t>
      </w:r>
      <w:r w:rsidRPr="003C47EA">
        <w:rPr>
          <w:rFonts w:ascii="Tahoma" w:hAnsi="Tahoma" w:cs="Tahoma"/>
          <w:b/>
          <w:sz w:val="20"/>
          <w:szCs w:val="20"/>
        </w:rPr>
        <w:t xml:space="preserve"> </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6.</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W załączniku nr 3 stanowiącym część SIWZ widnieją błędnie podane dane m.in. wysokości nadszybia i szerokości drzwi (poz. 20, 21, 27, 28). Prosimy o jednoznaczne wskazanie wymaganych minimalnych szerokości i wysokości drzwi szybowych oraz kabinowych np. 1200 x 2000 mm</w:t>
      </w:r>
    </w:p>
    <w:p w:rsidR="005B7984" w:rsidRPr="003C47EA" w:rsidRDefault="005B7984" w:rsidP="003C47EA">
      <w:pPr>
        <w:spacing w:line="360" w:lineRule="auto"/>
        <w:ind w:firstLine="567"/>
        <w:jc w:val="both"/>
        <w:rPr>
          <w:rFonts w:ascii="Tahoma" w:hAnsi="Tahoma" w:cs="Tahoma"/>
          <w:sz w:val="20"/>
          <w:szCs w:val="20"/>
        </w:rPr>
      </w:pPr>
    </w:p>
    <w:p w:rsidR="005B7984" w:rsidRPr="003C47EA" w:rsidRDefault="005B7984" w:rsidP="003C47EA">
      <w:pPr>
        <w:spacing w:line="360" w:lineRule="auto"/>
        <w:ind w:firstLine="567"/>
        <w:jc w:val="both"/>
        <w:rPr>
          <w:rFonts w:ascii="Tahoma" w:hAnsi="Tahoma" w:cs="Tahoma"/>
          <w:b/>
          <w:sz w:val="20"/>
          <w:szCs w:val="20"/>
        </w:rPr>
      </w:pPr>
      <w:r w:rsidRPr="003C47EA">
        <w:rPr>
          <w:rFonts w:ascii="Tahoma" w:hAnsi="Tahoma" w:cs="Tahoma"/>
          <w:b/>
          <w:sz w:val="20"/>
          <w:szCs w:val="20"/>
        </w:rPr>
        <w:t xml:space="preserve">Podszybie  </w:t>
      </w:r>
      <w:r w:rsidRPr="003C47EA">
        <w:rPr>
          <w:rFonts w:ascii="Tahoma" w:hAnsi="Tahoma" w:cs="Tahoma"/>
          <w:b/>
          <w:sz w:val="20"/>
          <w:szCs w:val="20"/>
        </w:rPr>
        <w:br/>
        <w:t xml:space="preserve">wym . głębokość do dna szybu - 1330 cm  </w:t>
      </w:r>
    </w:p>
    <w:p w:rsidR="005B7984" w:rsidRPr="003C47EA" w:rsidRDefault="005B7984" w:rsidP="003C47EA">
      <w:pPr>
        <w:spacing w:line="360" w:lineRule="auto"/>
        <w:ind w:firstLine="567"/>
        <w:jc w:val="both"/>
        <w:rPr>
          <w:rFonts w:ascii="Tahoma" w:hAnsi="Tahoma" w:cs="Tahoma"/>
          <w:b/>
          <w:sz w:val="20"/>
          <w:szCs w:val="20"/>
        </w:rPr>
      </w:pPr>
      <w:r w:rsidRPr="003C47EA">
        <w:rPr>
          <w:rFonts w:ascii="Tahoma" w:hAnsi="Tahoma" w:cs="Tahoma"/>
          <w:b/>
          <w:sz w:val="20"/>
          <w:szCs w:val="20"/>
        </w:rPr>
        <w:t>długość - 2700 cm</w:t>
      </w:r>
      <w:r w:rsidRPr="003C47EA">
        <w:rPr>
          <w:rFonts w:ascii="Tahoma" w:hAnsi="Tahoma" w:cs="Tahoma"/>
          <w:b/>
          <w:sz w:val="20"/>
          <w:szCs w:val="20"/>
        </w:rPr>
        <w:br/>
        <w:t xml:space="preserve">          szerokość - 1980 cm  </w:t>
      </w:r>
      <w:r w:rsidRPr="003C47EA">
        <w:rPr>
          <w:rFonts w:ascii="Tahoma" w:hAnsi="Tahoma" w:cs="Tahoma"/>
          <w:b/>
          <w:sz w:val="20"/>
          <w:szCs w:val="20"/>
        </w:rPr>
        <w:br/>
        <w:t>Drzwi szybowe min . 1400 x 2100</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7.</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 xml:space="preserve">W załączniku nr 3 poz. 63 zapisano, że konserwację świadczyć ma inna firma w ramach odrębnej umowy. Prosimy o potwierdzenie, że prowadzenie czynności konserwacyjnych, pomiarowych, obsługi GSM nie jest wymagane w przedmiotowym postepowaniu. </w:t>
      </w:r>
    </w:p>
    <w:p w:rsidR="005B7984" w:rsidRPr="003C47EA" w:rsidRDefault="005B7984" w:rsidP="003C47EA">
      <w:pPr>
        <w:spacing w:line="360" w:lineRule="auto"/>
        <w:ind w:firstLine="567"/>
        <w:jc w:val="both"/>
        <w:rPr>
          <w:rFonts w:ascii="Tahoma" w:hAnsi="Tahoma" w:cs="Tahoma"/>
          <w:b/>
          <w:sz w:val="20"/>
          <w:szCs w:val="20"/>
        </w:rPr>
      </w:pPr>
      <w:r w:rsidRPr="003C47EA">
        <w:rPr>
          <w:rFonts w:ascii="Tahoma" w:hAnsi="Tahoma" w:cs="Tahoma"/>
          <w:b/>
          <w:sz w:val="20"/>
          <w:szCs w:val="20"/>
        </w:rPr>
        <w:lastRenderedPageBreak/>
        <w:t>Konserwacja odbywać się będzie w ramach gwarancji przez  Wykonawcę , później Zamawiający przewiduje  podpisać Umowę na konserwację po otrzymaniu  najlepszej oferty w ramach .</w:t>
      </w:r>
    </w:p>
    <w:p w:rsidR="005B7984" w:rsidRPr="003C47EA" w:rsidRDefault="005B7984" w:rsidP="003C47EA">
      <w:pPr>
        <w:spacing w:line="360" w:lineRule="auto"/>
        <w:ind w:firstLine="708"/>
        <w:jc w:val="both"/>
        <w:rPr>
          <w:rFonts w:ascii="Tahoma" w:hAnsi="Tahoma" w:cs="Tahoma"/>
          <w:b/>
          <w:sz w:val="20"/>
          <w:szCs w:val="20"/>
        </w:rPr>
      </w:pP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8.</w:t>
      </w:r>
    </w:p>
    <w:p w:rsidR="005B7984" w:rsidRPr="003C47EA" w:rsidRDefault="005B7984" w:rsidP="003C47EA">
      <w:pPr>
        <w:pStyle w:val="Default"/>
        <w:spacing w:line="360" w:lineRule="auto"/>
        <w:ind w:firstLine="708"/>
        <w:jc w:val="both"/>
        <w:rPr>
          <w:rFonts w:ascii="Tahoma" w:hAnsi="Tahoma" w:cs="Tahoma"/>
          <w:color w:val="auto"/>
          <w:sz w:val="20"/>
          <w:szCs w:val="20"/>
        </w:rPr>
      </w:pPr>
      <w:r w:rsidRPr="003C47EA">
        <w:rPr>
          <w:rFonts w:ascii="Tahoma" w:hAnsi="Tahoma" w:cs="Tahoma"/>
          <w:color w:val="auto"/>
          <w:sz w:val="20"/>
          <w:szCs w:val="20"/>
        </w:rPr>
        <w:t xml:space="preserve">Prosimy o podanie szacunkowej odległości trasy kablowej zasilania dźwigowego liczonej na odcinku od rozdzielni głównej do maszynowni. </w:t>
      </w:r>
    </w:p>
    <w:p w:rsidR="005B7984" w:rsidRPr="003C47EA" w:rsidRDefault="005B7984" w:rsidP="003C47EA">
      <w:pPr>
        <w:pStyle w:val="Default"/>
        <w:spacing w:line="360" w:lineRule="auto"/>
        <w:ind w:firstLine="708"/>
        <w:jc w:val="both"/>
        <w:rPr>
          <w:rFonts w:ascii="Tahoma" w:hAnsi="Tahoma" w:cs="Tahoma"/>
          <w:b/>
          <w:color w:val="auto"/>
          <w:sz w:val="20"/>
          <w:szCs w:val="20"/>
        </w:rPr>
      </w:pPr>
      <w:r w:rsidRPr="003C47EA">
        <w:rPr>
          <w:rFonts w:ascii="Tahoma" w:hAnsi="Tahoma" w:cs="Tahoma"/>
          <w:b/>
          <w:color w:val="auto"/>
          <w:sz w:val="20"/>
          <w:szCs w:val="20"/>
        </w:rPr>
        <w:t>Ok. 40 mb</w:t>
      </w:r>
      <w:r w:rsidR="0043543F">
        <w:rPr>
          <w:rFonts w:ascii="Tahoma" w:hAnsi="Tahoma" w:cs="Tahoma"/>
          <w:b/>
          <w:color w:val="auto"/>
          <w:sz w:val="20"/>
          <w:szCs w:val="20"/>
        </w:rPr>
        <w:t>.</w:t>
      </w:r>
    </w:p>
    <w:p w:rsidR="005B7984" w:rsidRPr="003C47EA" w:rsidRDefault="005B7984" w:rsidP="003C47EA">
      <w:pPr>
        <w:spacing w:line="360" w:lineRule="auto"/>
        <w:ind w:firstLine="567"/>
        <w:jc w:val="both"/>
        <w:rPr>
          <w:rFonts w:ascii="Tahoma" w:hAnsi="Tahoma" w:cs="Tahoma"/>
          <w:sz w:val="20"/>
          <w:szCs w:val="20"/>
        </w:rPr>
      </w:pP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9.</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 xml:space="preserve">W załączniku nr 3 poz. 74 i 75 zapisano wymóg instalacji drzwi harmonijkowych co jest w sprzeczności z wcześniejszymi zapisami tj. drzwiami teleskopowymi. Prosimy o sprecyzowanie lub wyjaśnienie zapisy, gdzie takie drzwi mają zostać zainstalowane. </w:t>
      </w:r>
    </w:p>
    <w:p w:rsidR="005B7984" w:rsidRPr="003C47EA" w:rsidRDefault="005B7984" w:rsidP="003C47EA">
      <w:pPr>
        <w:spacing w:line="360" w:lineRule="auto"/>
        <w:ind w:firstLine="567"/>
        <w:jc w:val="both"/>
        <w:rPr>
          <w:rFonts w:ascii="Tahoma" w:hAnsi="Tahoma" w:cs="Tahoma"/>
          <w:b/>
          <w:sz w:val="20"/>
          <w:szCs w:val="20"/>
        </w:rPr>
      </w:pPr>
      <w:r w:rsidRPr="003C47EA">
        <w:rPr>
          <w:rFonts w:ascii="Tahoma" w:hAnsi="Tahoma" w:cs="Tahoma"/>
          <w:b/>
          <w:sz w:val="20"/>
          <w:szCs w:val="20"/>
        </w:rPr>
        <w:t>Teleskopowe.</w:t>
      </w:r>
    </w:p>
    <w:p w:rsidR="005B7984" w:rsidRPr="003C47EA" w:rsidRDefault="005B7984" w:rsidP="003C47EA">
      <w:pPr>
        <w:spacing w:line="360" w:lineRule="auto"/>
        <w:ind w:firstLine="567"/>
        <w:jc w:val="both"/>
        <w:rPr>
          <w:rFonts w:ascii="Tahoma" w:hAnsi="Tahoma" w:cs="Tahoma"/>
          <w:sz w:val="20"/>
          <w:szCs w:val="20"/>
        </w:rPr>
      </w:pP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10</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 xml:space="preserve">Zamawiający wymaga zgodności z normą PN-EN 81-70. Norma ta jest bardzo obszerna i porusza problem różnych stopni niepełnosprawności (osoby niewidome, słabowidzące, poruszające się na wózkach, głuchonieme itp.). Nie wszystkie wymagania normy w istniejącym budownictwie mogą zostać spełnione - ograniczeniem są np. uwarunkowania obiektu i zbyt małe gabarytu szybu. Sama norma wyklucza się w niektórych miejscach, dlatego należy uprzednio wybrać rodzaj niepełnosprawności objęty wymogiem wskazanej normy. </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Prosimy o sprecyzowanie wymogu względem dźwigu np. „spełnienie wymagań PN EN 81-70 względem osób poruszających się na wózkach inwalidzkich każdego typu oraz niewidomych i słabowidzących” lub dodanie zapisu: „spełnienie wymagań PN EN 81-70 w maksymalnie możliwym zakresie”.</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Nadmieniamy, że wskazywane w Załączniku nr 3 normy i dyrektywy nie są już aktualne.</w:t>
      </w:r>
    </w:p>
    <w:p w:rsidR="005B7984" w:rsidRPr="003C47EA" w:rsidRDefault="0043543F" w:rsidP="003C47EA">
      <w:pPr>
        <w:spacing w:line="360" w:lineRule="auto"/>
        <w:ind w:firstLine="567"/>
        <w:jc w:val="both"/>
        <w:rPr>
          <w:rFonts w:ascii="Tahoma" w:hAnsi="Tahoma" w:cs="Tahoma"/>
          <w:b/>
          <w:sz w:val="20"/>
          <w:szCs w:val="20"/>
        </w:rPr>
      </w:pPr>
      <w:r>
        <w:rPr>
          <w:rFonts w:ascii="Tahoma" w:hAnsi="Tahoma" w:cs="Tahoma"/>
          <w:b/>
          <w:sz w:val="20"/>
          <w:szCs w:val="20"/>
        </w:rPr>
        <w:t>W</w:t>
      </w:r>
      <w:r w:rsidR="005B7984" w:rsidRPr="003C47EA">
        <w:rPr>
          <w:rFonts w:ascii="Tahoma" w:hAnsi="Tahoma" w:cs="Tahoma"/>
          <w:b/>
          <w:sz w:val="20"/>
          <w:szCs w:val="20"/>
        </w:rPr>
        <w:t>g siwz . Wymagania odnośnie szpitali</w:t>
      </w:r>
      <w:r>
        <w:rPr>
          <w:rFonts w:ascii="Tahoma" w:hAnsi="Tahoma" w:cs="Tahoma"/>
          <w:b/>
          <w:sz w:val="20"/>
          <w:szCs w:val="20"/>
        </w:rPr>
        <w:t>.</w:t>
      </w:r>
      <w:r w:rsidR="005B7984" w:rsidRPr="003C47EA">
        <w:rPr>
          <w:rFonts w:ascii="Tahoma" w:hAnsi="Tahoma" w:cs="Tahoma"/>
          <w:b/>
          <w:sz w:val="20"/>
          <w:szCs w:val="20"/>
        </w:rPr>
        <w:t xml:space="preserve"> </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Pytanie 11</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t xml:space="preserve">W związku ze zmianą sposobu obciążania szybu dźwigowego przez instalację dźwigu tzw. bez maszynowni, prosimy o wskazanie materiału z jakiego wykonany jest szyb dźwigowy. </w:t>
      </w:r>
    </w:p>
    <w:p w:rsidR="005B7984" w:rsidRPr="003C47EA" w:rsidRDefault="005B7984" w:rsidP="003C47EA">
      <w:pPr>
        <w:spacing w:line="360" w:lineRule="auto"/>
        <w:ind w:firstLine="567"/>
        <w:jc w:val="both"/>
        <w:rPr>
          <w:rFonts w:ascii="Tahoma" w:hAnsi="Tahoma" w:cs="Tahoma"/>
          <w:sz w:val="20"/>
          <w:szCs w:val="20"/>
        </w:rPr>
      </w:pPr>
      <w:r w:rsidRPr="003C47EA">
        <w:rPr>
          <w:rFonts w:ascii="Tahoma" w:hAnsi="Tahoma" w:cs="Tahoma"/>
          <w:sz w:val="20"/>
          <w:szCs w:val="20"/>
        </w:rPr>
        <w:lastRenderedPageBreak/>
        <w:t>Czy ze względów bezpieczeństwa konstrukcji budynku, dopuszczalna jest instalacja dźwigu z podzespołami sterowymi i napędowymi w istniejącym pomieszczeniu maszynowni?</w:t>
      </w:r>
    </w:p>
    <w:p w:rsidR="005B7984" w:rsidRPr="003C47EA" w:rsidRDefault="005B7984" w:rsidP="003C47EA">
      <w:pPr>
        <w:spacing w:line="360" w:lineRule="auto"/>
        <w:ind w:firstLine="708"/>
        <w:jc w:val="both"/>
        <w:rPr>
          <w:rFonts w:ascii="Tahoma" w:hAnsi="Tahoma" w:cs="Tahoma"/>
          <w:b/>
          <w:sz w:val="20"/>
          <w:szCs w:val="20"/>
        </w:rPr>
      </w:pPr>
      <w:r w:rsidRPr="003C47EA">
        <w:rPr>
          <w:rFonts w:ascii="Tahoma" w:hAnsi="Tahoma" w:cs="Tahoma"/>
          <w:b/>
          <w:sz w:val="20"/>
          <w:szCs w:val="20"/>
        </w:rPr>
        <w:t>Szyb dźwigowy jest  wykonany z cegły czerwonej pełnej.</w:t>
      </w:r>
    </w:p>
    <w:p w:rsidR="005B7984" w:rsidRPr="003C47EA" w:rsidRDefault="005B7984" w:rsidP="003C47EA">
      <w:pPr>
        <w:spacing w:line="360" w:lineRule="auto"/>
        <w:ind w:firstLine="708"/>
        <w:jc w:val="both"/>
        <w:rPr>
          <w:rFonts w:ascii="Tahoma" w:hAnsi="Tahoma" w:cs="Tahoma"/>
          <w:sz w:val="20"/>
          <w:szCs w:val="20"/>
        </w:rPr>
      </w:pPr>
      <w:r w:rsidRPr="003C47EA">
        <w:rPr>
          <w:rFonts w:ascii="Tahoma" w:hAnsi="Tahoma" w:cs="Tahoma"/>
          <w:b/>
          <w:sz w:val="20"/>
          <w:szCs w:val="20"/>
        </w:rPr>
        <w:t>Nad szybem jest maszynownia , w której umocowany jest silnik wraz z reduktorem . Wymiary maszynowni 5,80 m x 8,77 m . Wys. 2,66 m</w:t>
      </w:r>
      <w:r w:rsidRPr="003C47EA">
        <w:rPr>
          <w:rFonts w:ascii="Tahoma" w:hAnsi="Tahoma" w:cs="Tahoma"/>
          <w:b/>
          <w:sz w:val="20"/>
          <w:szCs w:val="20"/>
        </w:rPr>
        <w:br/>
      </w:r>
    </w:p>
    <w:p w:rsidR="005B7984" w:rsidRDefault="005B7984" w:rsidP="003C47EA">
      <w:pPr>
        <w:spacing w:line="360" w:lineRule="auto"/>
        <w:ind w:firstLine="708"/>
        <w:jc w:val="both"/>
        <w:rPr>
          <w:rFonts w:ascii="Tahoma" w:hAnsi="Tahoma" w:cs="Tahoma"/>
          <w:b/>
          <w:sz w:val="20"/>
          <w:szCs w:val="20"/>
        </w:rPr>
      </w:pPr>
      <w:r w:rsidRPr="0043543F">
        <w:rPr>
          <w:rFonts w:ascii="Tahoma" w:hAnsi="Tahoma" w:cs="Tahoma"/>
          <w:b/>
          <w:sz w:val="20"/>
          <w:szCs w:val="20"/>
        </w:rPr>
        <w:t xml:space="preserve"> Dodatkowo SP ZOZ w Augustowie  wymaga usunięcia z terenu szpitala i dokonanie utylizacji we własnym zakresie zdemontowania  dźwigu, starego okablowania elektrycznego i wszelkich odpadów powstałych w wyniku wykonania ww. demontażu. Materiały pochodzące z rozbiórki Wykonawca dostarczy do skupu metali. Należność za dostarczone materiały zostanie przelana na konto Zamawiającego.</w:t>
      </w:r>
    </w:p>
    <w:p w:rsidR="00A42922" w:rsidRDefault="00A42922" w:rsidP="00A42922">
      <w:pPr>
        <w:spacing w:line="360" w:lineRule="auto"/>
        <w:ind w:firstLine="708"/>
        <w:jc w:val="both"/>
        <w:rPr>
          <w:rFonts w:ascii="Tahoma" w:hAnsi="Tahoma" w:cs="Tahoma"/>
          <w:b/>
          <w:sz w:val="20"/>
          <w:szCs w:val="20"/>
        </w:rPr>
      </w:pPr>
      <w:r>
        <w:rPr>
          <w:rFonts w:ascii="Tahoma" w:hAnsi="Tahoma" w:cs="Tahoma"/>
          <w:b/>
          <w:sz w:val="20"/>
          <w:szCs w:val="20"/>
        </w:rPr>
        <w:t>Pytanie 12</w:t>
      </w:r>
    </w:p>
    <w:p w:rsidR="00A42922" w:rsidRDefault="00A42922" w:rsidP="00A42922">
      <w:pPr>
        <w:spacing w:line="360" w:lineRule="auto"/>
        <w:jc w:val="both"/>
        <w:rPr>
          <w:rFonts w:ascii="Tahoma" w:hAnsi="Tahoma" w:cs="Tahoma"/>
          <w:sz w:val="20"/>
          <w:szCs w:val="20"/>
        </w:rPr>
      </w:pPr>
      <w:r>
        <w:rPr>
          <w:rFonts w:ascii="Tahoma" w:hAnsi="Tahoma" w:cs="Tahoma"/>
          <w:sz w:val="20"/>
          <w:szCs w:val="20"/>
        </w:rPr>
        <w:t>Czy Zamawiający wyraża zgodę na zmniejszenie wysokości kar umownych za :</w:t>
      </w:r>
    </w:p>
    <w:p w:rsidR="00A42922" w:rsidRDefault="00A42922" w:rsidP="00A42922">
      <w:pPr>
        <w:pStyle w:val="Akapitzlist"/>
        <w:numPr>
          <w:ilvl w:val="0"/>
          <w:numId w:val="1"/>
        </w:numPr>
        <w:spacing w:line="360" w:lineRule="auto"/>
        <w:jc w:val="both"/>
        <w:rPr>
          <w:rFonts w:ascii="Tahoma" w:hAnsi="Tahoma" w:cs="Tahoma"/>
          <w:sz w:val="20"/>
          <w:szCs w:val="20"/>
        </w:rPr>
      </w:pPr>
      <w:r>
        <w:rPr>
          <w:rFonts w:ascii="Tahoma" w:hAnsi="Tahoma" w:cs="Tahoma"/>
          <w:sz w:val="20"/>
          <w:szCs w:val="20"/>
        </w:rPr>
        <w:t>za zwłokę w realizacji przedmiotu umowy z wysokości 0,1 % na 0,05 % ( § 6 ust. 2 umowy )</w:t>
      </w:r>
    </w:p>
    <w:p w:rsidR="00A42922" w:rsidRDefault="00A42922" w:rsidP="00A42922">
      <w:pPr>
        <w:pStyle w:val="Akapitzlist"/>
        <w:spacing w:line="360" w:lineRule="auto"/>
        <w:jc w:val="both"/>
        <w:rPr>
          <w:rFonts w:ascii="Tahoma" w:hAnsi="Tahoma" w:cs="Tahoma"/>
          <w:b/>
          <w:sz w:val="20"/>
          <w:szCs w:val="20"/>
        </w:rPr>
      </w:pPr>
      <w:r>
        <w:rPr>
          <w:rFonts w:ascii="Tahoma" w:hAnsi="Tahoma" w:cs="Tahoma"/>
          <w:b/>
          <w:sz w:val="20"/>
          <w:szCs w:val="20"/>
        </w:rPr>
        <w:t>Zamawiający wyraża zgodę.</w:t>
      </w:r>
    </w:p>
    <w:p w:rsidR="00A42922" w:rsidRDefault="00A42922" w:rsidP="00A42922">
      <w:pPr>
        <w:pStyle w:val="Akapitzlist"/>
        <w:numPr>
          <w:ilvl w:val="0"/>
          <w:numId w:val="1"/>
        </w:numPr>
        <w:spacing w:line="360" w:lineRule="auto"/>
        <w:jc w:val="both"/>
        <w:rPr>
          <w:rFonts w:ascii="Tahoma" w:hAnsi="Tahoma" w:cs="Tahoma"/>
          <w:sz w:val="20"/>
          <w:szCs w:val="20"/>
        </w:rPr>
      </w:pPr>
      <w:r>
        <w:rPr>
          <w:rFonts w:ascii="Tahoma" w:hAnsi="Tahoma" w:cs="Tahoma"/>
          <w:sz w:val="20"/>
          <w:szCs w:val="20"/>
        </w:rPr>
        <w:t>za odstąpienie od Umowy przez Zamawiającego z przyczyn leżących po stronie Wykonawcy w wysokości z 10 % ceny na 5 % ceny ( § ust. 2 umowy ).</w:t>
      </w:r>
    </w:p>
    <w:p w:rsidR="00A42922" w:rsidRPr="00A42922" w:rsidRDefault="00A42922" w:rsidP="00A42922">
      <w:pPr>
        <w:pStyle w:val="Akapitzlist"/>
        <w:spacing w:line="360" w:lineRule="auto"/>
        <w:jc w:val="both"/>
        <w:rPr>
          <w:rFonts w:ascii="Tahoma" w:hAnsi="Tahoma" w:cs="Tahoma"/>
          <w:b/>
          <w:sz w:val="20"/>
          <w:szCs w:val="20"/>
        </w:rPr>
      </w:pPr>
      <w:r>
        <w:rPr>
          <w:rFonts w:ascii="Tahoma" w:hAnsi="Tahoma" w:cs="Tahoma"/>
          <w:b/>
          <w:sz w:val="20"/>
          <w:szCs w:val="20"/>
        </w:rPr>
        <w:t>Zamawiający wyraża zgodę.</w:t>
      </w:r>
    </w:p>
    <w:p w:rsidR="005B7984" w:rsidRPr="003C47EA" w:rsidRDefault="005B7984" w:rsidP="003C47EA">
      <w:pPr>
        <w:spacing w:line="360" w:lineRule="auto"/>
        <w:ind w:firstLine="708"/>
        <w:jc w:val="both"/>
        <w:rPr>
          <w:rFonts w:ascii="Tahoma" w:hAnsi="Tahoma" w:cs="Tahoma"/>
          <w:sz w:val="20"/>
          <w:szCs w:val="20"/>
        </w:rPr>
      </w:pPr>
    </w:p>
    <w:p w:rsidR="005B7984" w:rsidRPr="003C47EA" w:rsidRDefault="005B7984" w:rsidP="003C47EA">
      <w:pPr>
        <w:spacing w:line="360" w:lineRule="auto"/>
        <w:ind w:firstLine="708"/>
        <w:jc w:val="both"/>
        <w:rPr>
          <w:rFonts w:ascii="Tahoma" w:eastAsia="Times New Roman" w:hAnsi="Tahoma" w:cs="Tahoma"/>
          <w:sz w:val="20"/>
          <w:szCs w:val="20"/>
        </w:rPr>
      </w:pPr>
    </w:p>
    <w:sectPr w:rsidR="005B7984" w:rsidRPr="003C47EA" w:rsidSect="0038710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840" w:rsidRDefault="00CF1840" w:rsidP="00A42922">
      <w:pPr>
        <w:spacing w:after="0" w:line="240" w:lineRule="auto"/>
      </w:pPr>
      <w:r>
        <w:separator/>
      </w:r>
    </w:p>
  </w:endnote>
  <w:endnote w:type="continuationSeparator" w:id="1">
    <w:p w:rsidR="00CF1840" w:rsidRDefault="00CF1840" w:rsidP="00A42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1454"/>
      <w:docPartObj>
        <w:docPartGallery w:val="Page Numbers (Bottom of Page)"/>
        <w:docPartUnique/>
      </w:docPartObj>
    </w:sdtPr>
    <w:sdtContent>
      <w:p w:rsidR="00A42922" w:rsidRDefault="00F70C87">
        <w:pPr>
          <w:pStyle w:val="Stopka"/>
        </w:pPr>
        <w:fldSimple w:instr=" PAGE   \* MERGEFORMAT ">
          <w:r w:rsidR="00DC66A3">
            <w:rPr>
              <w:noProof/>
            </w:rPr>
            <w:t>6</w:t>
          </w:r>
        </w:fldSimple>
      </w:p>
    </w:sdtContent>
  </w:sdt>
  <w:p w:rsidR="00A42922" w:rsidRDefault="00A429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840" w:rsidRDefault="00CF1840" w:rsidP="00A42922">
      <w:pPr>
        <w:spacing w:after="0" w:line="240" w:lineRule="auto"/>
      </w:pPr>
      <w:r>
        <w:separator/>
      </w:r>
    </w:p>
  </w:footnote>
  <w:footnote w:type="continuationSeparator" w:id="1">
    <w:p w:rsidR="00CF1840" w:rsidRDefault="00CF1840" w:rsidP="00A429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16843"/>
    <w:multiLevelType w:val="hybridMultilevel"/>
    <w:tmpl w:val="D1EE2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046CC"/>
    <w:rsid w:val="00177B87"/>
    <w:rsid w:val="00373800"/>
    <w:rsid w:val="00387107"/>
    <w:rsid w:val="003C3083"/>
    <w:rsid w:val="003C47EA"/>
    <w:rsid w:val="0043543F"/>
    <w:rsid w:val="005B7984"/>
    <w:rsid w:val="006333E0"/>
    <w:rsid w:val="008046CC"/>
    <w:rsid w:val="00A42922"/>
    <w:rsid w:val="00CF1840"/>
    <w:rsid w:val="00D637D6"/>
    <w:rsid w:val="00DC66A3"/>
    <w:rsid w:val="00E06A0B"/>
    <w:rsid w:val="00F70C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1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46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agwek">
    <w:name w:val="header"/>
    <w:basedOn w:val="Normalny"/>
    <w:link w:val="NagwekZnak"/>
    <w:uiPriority w:val="99"/>
    <w:semiHidden/>
    <w:unhideWhenUsed/>
    <w:rsid w:val="00A4292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42922"/>
  </w:style>
  <w:style w:type="paragraph" w:styleId="Stopka">
    <w:name w:val="footer"/>
    <w:basedOn w:val="Normalny"/>
    <w:link w:val="StopkaZnak"/>
    <w:uiPriority w:val="99"/>
    <w:unhideWhenUsed/>
    <w:rsid w:val="00A42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2922"/>
  </w:style>
  <w:style w:type="paragraph" w:styleId="Akapitzlist">
    <w:name w:val="List Paragraph"/>
    <w:basedOn w:val="Normalny"/>
    <w:uiPriority w:val="34"/>
    <w:qFormat/>
    <w:rsid w:val="00A42922"/>
    <w:pPr>
      <w:ind w:left="720"/>
      <w:contextualSpacing/>
    </w:pPr>
  </w:style>
  <w:style w:type="paragraph" w:styleId="Tekstpodstawowy2">
    <w:name w:val="Body Text 2"/>
    <w:basedOn w:val="Normalny"/>
    <w:link w:val="Tekstpodstawowy2Znak"/>
    <w:uiPriority w:val="99"/>
    <w:unhideWhenUsed/>
    <w:rsid w:val="00A42922"/>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A42922"/>
    <w:rPr>
      <w:rFonts w:ascii="Times New Roman" w:eastAsia="Times New Roman" w:hAnsi="Times New Roman" w:cs="Times New Roman"/>
      <w:sz w:val="20"/>
      <w:szCs w:val="20"/>
    </w:rPr>
  </w:style>
  <w:style w:type="paragraph" w:customStyle="1" w:styleId="WW-Tekstpodstawowy2">
    <w:name w:val="WW-Tekst podstawowy 2"/>
    <w:basedOn w:val="Normalny"/>
    <w:rsid w:val="00A42922"/>
    <w:pPr>
      <w:suppressAutoHyphens/>
      <w:spacing w:after="0" w:line="160" w:lineRule="atLeast"/>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1575</Words>
  <Characters>9454</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12</cp:revision>
  <cp:lastPrinted>2017-10-24T09:45:00Z</cp:lastPrinted>
  <dcterms:created xsi:type="dcterms:W3CDTF">2017-10-24T07:54:00Z</dcterms:created>
  <dcterms:modified xsi:type="dcterms:W3CDTF">2017-10-24T10:02:00Z</dcterms:modified>
</cp:coreProperties>
</file>